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Zdarzenia niepożądane  w medycynie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(10 w., 10 sem.,  5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 w:val="fals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97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zapoznanie studentów 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zdarzeniami  niepożądanymi w medycynie  i błędami medycznymi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  oraz U_ 01,  U_02 będą sprawdzane w takcie seminariów, poprzez bieżącą ocenę aktywności studentów, na kolokwiach i zaliczeniu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 będą sprawdzane podczas seminariów, w trakcie pracy indywidualnej i grupowej, poprzez dyskusję oraz wyrażanie przez studentów swoich opinii, rozwiązywanie problemów.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kolokwium, oceny cząstkowe za aktywny udział w seminariach, przygotowanie opracowań własnych.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>zaliczenie pisemne, warunkiem przystąpienia do zaliczenia wykładów jest zaliczenie ćwiczeń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Elementy składowe oceny: ocena końcowa jest średnią ocen z ćwiczeń i wykładów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Wprowadzenie do zajęć, podstawowe pojęcia, definicje zdarzeń niepożądanych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Błąd medyczny a zdarzenie niepożądane w medycynie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-15"/>
                <w:kern w:val="2"/>
                <w:lang w:eastAsia="pl-PL"/>
              </w:rPr>
              <w:t>Zdarzenia niepożądane jako element oceny jakości opieki medycznej</w:t>
            </w:r>
          </w:p>
          <w:p>
            <w:pPr>
              <w:pStyle w:val="Default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-15"/>
                <w:kern w:val="2"/>
                <w:lang w:eastAsia="pl-PL"/>
              </w:rPr>
              <w:t>Działania zmierzające do redukcji liczby błędów medycznych i zdarzeń niepożądanych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 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Najczęstsze zdarzenia niepożądane w szpitalach - przyczyny ich powstawania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Środowisko szpitalne, a program zakażeń szpitalnych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Nadzór nad zakażeniami szpitalnymi - aktualne definicje i akty prawne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Rejestracja oraz program zapobiegania zdarzeniom niepożądanym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Przykłady zdarzeń niepożądanych w ratownictwie medycznym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Zapobieganie zdarzeniom niepożądanym oraz błędom medycznym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Nagwek1"/>
              <w:widowControl w:val="false"/>
              <w:numPr>
                <w:ilvl w:val="0"/>
                <w:numId w:val="3"/>
              </w:numPr>
              <w:shd w:val="clear" w:color="auto" w:fill="F1F3F7"/>
              <w:spacing w:before="0" w:after="0"/>
              <w:rPr>
                <w:rStyle w:val="Productmaininfosuffix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Style w:val="Pdauthorlist"/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Kwiatkowska M. 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Zdarzenia niepożądane w lecznictwie szpitalnym i podstawowej opiece zdrowotnej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Style w:val="Attributedetailsvalue"/>
                <w:rFonts w:cs="Times New Roman" w:ascii="Times New Roman" w:hAnsi="Times New Roman"/>
                <w:color w:val="auto"/>
                <w:sz w:val="24"/>
                <w:szCs w:val="24"/>
              </w:rPr>
              <w:t>Wolters Kluwer 2020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 </w:t>
            </w:r>
            <w:r>
              <w:rPr>
                <w:rStyle w:val="Productmaininfosuffix"/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(ebook).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Witczak I., Rypicz Ł., Bezpieczeństwo pacjentów i personelu medycznego. Uwarunkowania ergonomiczne. Uniwersytet Medyczny im. Piastów Śląskich we Wrocławiu, Wrocław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A51"/>
                <w:sz w:val="24"/>
                <w:szCs w:val="24"/>
              </w:rPr>
              <w:t>Sroka T.,  Odpowiedzialność karna za niewłaściwe leczenie. Problematyka obiektywnego przypisania skutku.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12A51"/>
                <w:sz w:val="24"/>
                <w:szCs w:val="24"/>
              </w:rPr>
              <w:t>Wolters Kluwer Polska, Warszawa 2013, wyd.1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Anh Vu T Nguyen , Dung A Nguyen,  UCZYMY SIĘ NA BŁĘDACH MEDYCZNYCH KOMPLET: ZAGADNIENIA PRAWNE + PRZYPADKI KLINICZNE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DB Publishing 2013/2014,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Wyd.</w:t>
            </w:r>
            <w:r>
              <w:rPr>
                <w:rFonts w:ascii="Times New Roman" w:hAnsi="Times New Roman"/>
                <w:sz w:val="24"/>
                <w:szCs w:val="24"/>
              </w:rPr>
              <w:t> 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iCs/>
                <w:sz w:val="24"/>
                <w:szCs w:val="24"/>
              </w:rPr>
              <w:t>Błąd medyczny. Uwarunkowania ergonomiczne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, red. Janusz Pokorski, Joanna Pokorska, Maciej Złowodzki. Wyd. PAN, Kraków 2010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Cranovsky R.: O niedoskonałości naszych poczynań, czyli o tzw. błędach medycznych – wprowadzenie. Med. Prakt., 2011; 1: 123–126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Akty prawne: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02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Ustawa z dnia 5 grudnia 2008r, o zapobieganiu oraz zwalczaniu zakażeń i chorób zakaźnych u ludzi,</w:t>
            </w:r>
          </w:p>
          <w:p>
            <w:pPr>
              <w:pStyle w:val="Default"/>
              <w:widowControl w:val="false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      </w:t>
            </w:r>
            <w:r>
              <w:rPr>
                <w:rFonts w:cs="Times New Roman" w:ascii="Times New Roman" w:hAnsi="Times New Roman"/>
                <w:bCs/>
              </w:rPr>
              <w:t>Rozporządzenia Ministra Zdrowia:</w:t>
            </w:r>
          </w:p>
          <w:p>
            <w:pPr>
              <w:pStyle w:val="Nagwek1"/>
              <w:widowControl w:val="false"/>
              <w:numPr>
                <w:ilvl w:val="0"/>
                <w:numId w:val="5"/>
              </w:numPr>
              <w:spacing w:before="0" w:after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Obwieszczenie Ministra Zdrowia z dnia 22 stycznia 2021 r. w sprawie ogłoszenia jednolitego tekstu rozporządzenia Ministra Zdrowia w sprawie listy czynników alarmowych, rejestrów zakażeń szpitalnych i czynników alarmowych oraz raportów o bieżącej sytuacji epidemiologicznej szpitala.</w:t>
            </w:r>
            <w:r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Dz.U. 2021 poz. 240</w:t>
            </w:r>
          </w:p>
          <w:p>
            <w:pPr>
              <w:pStyle w:val="Nagwek1"/>
              <w:widowControl w:val="false"/>
              <w:numPr>
                <w:ilvl w:val="0"/>
                <w:numId w:val="5"/>
              </w:numPr>
              <w:shd w:val="clear" w:color="auto" w:fill="FFFFFF"/>
              <w:spacing w:before="0" w:after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Obwieszczenie Ministra Zdrowia z dnia 8 kwietnia 2014 r. w sprawie ogłoszenia jednolitego tekstu rozporządzenia Ministra Zdrowia w sprawie kwalifikacji członków zespołu kontroli zakażeń szpitalnych.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Dz.U. 2014 poz. 746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Nagwek2"/>
              <w:widowControl w:val="false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Marek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Błąd medyczny - 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Wydawnictwo: </w:t>
            </w: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color w:val="auto"/>
                  <w:sz w:val="24"/>
                  <w:szCs w:val="24"/>
                  <w:u w:val="none"/>
                </w:rPr>
                <w:t>Inne</w:t>
              </w:r>
            </w:hyperlink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1999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Ośrodek Akredytacji Centrum Monitorowania Jakości w Ochronie Zdrowia. Zestaw standardów akredytacyjnych 2009. Kraków 2009.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Str. internetowa: http://www.wsparcieakredytacji. cmj.org.pl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Opracowania z zakresu oceny jakości opieki zdrowotnej, programu Akredytacji jednostek opieki zdrowotnej.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Zna podstawowe pojęcia z zakresu patologii ogólnej i patofizjologii w stopniu ułatwiającym zrozumienie zmian zachodzących w różnych schorzeniach oraz zaburzeniach strukturalnych</w:t>
            </w:r>
          </w:p>
          <w:tbl>
            <w:tblPr>
              <w:tblW w:w="53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381"/>
            </w:tblGrid>
            <w:tr>
              <w:trPr>
                <w:trHeight w:val="554" w:hRule="atLeast"/>
              </w:trPr>
              <w:tc>
                <w:tcPr>
                  <w:tcW w:w="5381" w:type="dxa"/>
                  <w:tcBorders/>
                </w:tcPr>
                <w:p>
                  <w:pPr>
                    <w:pStyle w:val="Default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ind w:left="257" w:hanging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najczęstsze zdarzenia niepożądane w szpitalach  i  przyczyny ich powstawania</w:t>
            </w:r>
          </w:p>
          <w:tbl>
            <w:tblPr>
              <w:tblW w:w="598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988"/>
            </w:tblGrid>
            <w:tr>
              <w:trPr>
                <w:trHeight w:val="146" w:hRule="atLeast"/>
              </w:trPr>
              <w:tc>
                <w:tcPr>
                  <w:tcW w:w="5988" w:type="dxa"/>
                  <w:tcBorders/>
                </w:tcPr>
                <w:p>
                  <w:pPr>
                    <w:pStyle w:val="Default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związane z funkcjonowaniem podmiotów systemu ochrony zdrowia  oraz z problemami ewaluacji kontroli w ochronie zdrowia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Potrafi interpretować wiedzę z zakresu zmian patologicznych w różnych schorzeniach oraz zaburzeniach strukturalnych wywołanych chorobą, urazem lub inną formą niepełnosprawności dla potrzeb ratownictwa medycznego</w:t>
            </w:r>
          </w:p>
          <w:tbl>
            <w:tblPr>
              <w:tblW w:w="601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019"/>
            </w:tblGrid>
            <w:tr>
              <w:trPr>
                <w:trHeight w:val="126" w:hRule="atLeast"/>
              </w:trPr>
              <w:tc>
                <w:tcPr>
                  <w:tcW w:w="6019" w:type="dxa"/>
                  <w:tcBorders/>
                </w:tcPr>
                <w:p>
                  <w:pPr>
                    <w:pStyle w:val="Default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ind w:left="2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 praktyce identyfikować błędy i zaniedbania w realizowanych procedurach i je korygować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Potrafi rozwiązywać najczęstsze problemy związane z wykonywaniem zawodu ratownika  medycznego</w:t>
            </w:r>
          </w:p>
          <w:tbl>
            <w:tblPr>
              <w:tblW w:w="59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981"/>
            </w:tblGrid>
            <w:tr>
              <w:trPr>
                <w:trHeight w:val="259" w:hRule="atLeast"/>
              </w:trPr>
              <w:tc>
                <w:tcPr>
                  <w:tcW w:w="5981" w:type="dxa"/>
                  <w:tcBorders/>
                </w:tcPr>
                <w:p>
                  <w:pPr>
                    <w:pStyle w:val="Default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ind w:left="2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 zasady etyki i tajemnicy zawodowej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K.1.3.6.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Realizuje zadania w sposób zapewniający bezpieczeństwo własne i otoczenia, w tym przestrzega zasad BHP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(opracowań tematów)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 1.10.202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 r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Microsoft Sans Serif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681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f489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17786b"/>
    <w:pPr>
      <w:keepNext w:val="true"/>
      <w:spacing w:lineRule="exact" w:line="240" w:before="0" w:after="0"/>
      <w:outlineLvl w:val="1"/>
    </w:pPr>
    <w:rPr>
      <w:rFonts w:ascii="Microsoft Sans Serif" w:hAnsi="Microsoft Sans Serif" w:eastAsia="Times New Roman"/>
      <w:b/>
      <w:bCs/>
      <w:iCs/>
      <w:sz w:val="1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17786b"/>
    <w:rPr>
      <w:rFonts w:ascii="Microsoft Sans Serif" w:hAnsi="Microsoft Sans Serif" w:eastAsia="Times New Roman" w:cs="Times New Roman"/>
      <w:b/>
      <w:bCs/>
      <w:iCs/>
      <w:sz w:val="18"/>
      <w:szCs w:val="28"/>
    </w:rPr>
  </w:style>
  <w:style w:type="character" w:styleId="Appleconvertedspace" w:customStyle="1">
    <w:name w:val="apple-converted-space"/>
    <w:basedOn w:val="DefaultParagraphFont"/>
    <w:qFormat/>
    <w:rsid w:val="008811de"/>
    <w:rPr/>
  </w:style>
  <w:style w:type="character" w:styleId="Nagwek1Znak" w:customStyle="1">
    <w:name w:val="Nagłówek 1 Znak"/>
    <w:basedOn w:val="DefaultParagraphFont"/>
    <w:uiPriority w:val="9"/>
    <w:qFormat/>
    <w:rsid w:val="003f489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zeinternetowe">
    <w:name w:val="Hyperlink"/>
    <w:basedOn w:val="DefaultParagraphFont"/>
    <w:uiPriority w:val="99"/>
    <w:semiHidden/>
    <w:unhideWhenUsed/>
    <w:rsid w:val="003f4898"/>
    <w:rPr>
      <w:color w:val="0000FF"/>
      <w:u w:val="single"/>
    </w:rPr>
  </w:style>
  <w:style w:type="character" w:styleId="Productmaininfosuffix" w:customStyle="1">
    <w:name w:val="productmaininfosuffix"/>
    <w:basedOn w:val="DefaultParagraphFont"/>
    <w:qFormat/>
    <w:rsid w:val="003f4898"/>
    <w:rPr/>
  </w:style>
  <w:style w:type="character" w:styleId="Pdauthorlist" w:customStyle="1">
    <w:name w:val="pdauthorlist"/>
    <w:basedOn w:val="DefaultParagraphFont"/>
    <w:qFormat/>
    <w:rsid w:val="003f4898"/>
    <w:rPr/>
  </w:style>
  <w:style w:type="character" w:styleId="Attributedetailsvalue" w:customStyle="1">
    <w:name w:val="attributedetailsvalue"/>
    <w:basedOn w:val="DefaultParagraphFont"/>
    <w:qFormat/>
    <w:rsid w:val="003f489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57681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e53e1"/>
    <w:pPr>
      <w:widowControl/>
      <w:bidi w:val="0"/>
      <w:spacing w:lineRule="auto" w:line="240" w:before="0" w:after="0"/>
      <w:jc w:val="left"/>
    </w:pPr>
    <w:rPr>
      <w:rFonts w:ascii="Cambria" w:hAnsi="Cambria" w:cs="Cambria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0097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zeusz.pl/wydawnictwo/inn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5E68-9904-4AD3-9ABC-56B676AA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LibreOffice/7.4.0.3$Windows_X86_64 LibreOffice_project/f85e47c08ddd19c015c0114a68350214f7066f5a</Application>
  <AppVersion>15.0000</AppVersion>
  <Pages>4</Pages>
  <Words>765</Words>
  <Characters>5096</Characters>
  <CharactersWithSpaces>5757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2016-03-31T09:47:00Z</dcterms:created>
  <dc:creator>Krystyna Brzozowska - Przychodzeń</dc:creator>
  <dc:description/>
  <dc:language>pl-PL</dc:language>
  <cp:lastModifiedBy/>
  <dcterms:modified xsi:type="dcterms:W3CDTF">2022-09-04T10:19:37Z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