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Sylabus przedmiotu</w:t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5"/>
        <w:gridCol w:w="993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  <w:t>Procedury ratunkowe wewnątrzszpitalne.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sz w:val="24"/>
                <w:szCs w:val="24"/>
              </w:rPr>
              <w:t>C. Nauki kliniczne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trzeci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5 h wykładów; 15 h ćwiczeń; 30 h zajęć praktycznych; 25 h pracy własnej=75 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Ratownictwo medyczne w urazach; Choroby wewnętrzne z elementami onkologii; Farmakologia z toksykologią; Farmakologia i toksykologia kliniczna; Medycyna ratunkowa; Medyczne czynności ratunkowe; Techniki zabiegów medycznych;  Procedury ratunkowe przedszpitalne.</w:t>
            </w:r>
          </w:p>
        </w:tc>
      </w:tr>
      <w:tr>
        <w:trPr>
          <w:trHeight w:val="831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Założenia i cele kształcenia:</w:t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Rola ratownika medycznego w postępowaniu wewnątrzszpitalnym z pacjentem urazowym I nieurazowym. 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 xml:space="preserve">Zasady monitorowania i transportu wewnątrzszpitalnego. </w:t>
            </w:r>
            <w:bookmarkStart w:id="0" w:name="_GoBack"/>
            <w:bookmarkEnd w:id="0"/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Sposoby weryfikacji efektów kształcenia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Efekty: U_01,02,03,04,05,06,07,09,10,11,12,13 – będą ocenione przez wykonanie inwazyjnych i nieinwazyjnych medycznych czynności  ratunkowych w czasie ćwiczeń  oraz na egzaminie końcowym.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Efekty : K_01,02,03 -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Forma  i warunki zaliczenia : egzamin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Ćwiczenia</w:t>
            </w:r>
            <w:r>
              <w:rPr>
                <w:rFonts w:cs="Calibri" w:cstheme="minorHAnsi"/>
                <w:sz w:val="24"/>
                <w:szCs w:val="24"/>
              </w:rPr>
              <w:t>: oceny cząstkowe z wykonywanych ćwiczeń.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Egzamin w formie  pytań testowych (</w:t>
            </w:r>
            <w:r>
              <w:rPr>
                <w:rFonts w:cs="Calibri" w:cstheme="minorHAnsi"/>
                <w:b/>
                <w:sz w:val="24"/>
                <w:szCs w:val="24"/>
              </w:rPr>
              <w:t>30)</w:t>
            </w:r>
            <w:r>
              <w:rPr>
                <w:rFonts w:cs="Calibri" w:cstheme="minorHAnsi"/>
                <w:sz w:val="24"/>
                <w:szCs w:val="24"/>
              </w:rPr>
              <w:t>– test do wyboru, za każde pytanie student może otrzymać 1 punkt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 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Kryteria oceny: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sz w:val="24"/>
                <w:szCs w:val="24"/>
              </w:rPr>
              <w:t>bardzo dobry (5,0) - 91% - 100%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dobry plus (4,5) – 81% - 90,99%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dobry (4,0) – 71% - 80,99%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dostateczny plus (3,5) -61% - 70,99%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dostateczny (3,0) – 51% - 60, 99%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niedostateczny  ( 2,0) - 0% -50,99%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Elementy składowe oceny: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Ocena końcowa jest: </w:t>
            </w:r>
            <w:r>
              <w:rPr>
                <w:rFonts w:cs="Calibri" w:cstheme="minorHAnsi"/>
                <w:sz w:val="24"/>
                <w:szCs w:val="24"/>
              </w:rPr>
              <w:t xml:space="preserve">średnią oceny z ćwiczeń ,zajęć praktycznych, testu (50% /50%). 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cs="Calibri" w:cstheme="minorHAnsi"/>
                <w:b/>
                <w:sz w:val="24"/>
                <w:szCs w:val="24"/>
                <w:u w:val="single"/>
              </w:rPr>
              <w:t>Wykłady: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Mnogie obrażenia ciała- priorytety transportowe.(1h 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Priorytety w zaopatrywaniu chorych na miejscu zdarzenia. Kwalifikacja chorych do centrum urazowego.(1h)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Pacjenci priorytetowi wg ITLS.(1h)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Zasady segregacji chorych w SOR.  Procedury postępowania z chorym urazowym w SOR, diagnostyka, leczenie operacyjne, zasada „damagecontrol”. 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Zasady  płynoterapii  w mnogich obrażeniach ciała.(1h)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Postępowanie z dziećmi i pacjentami geriatrycznymi  z mnogimi obrażeniami ciała.(1h)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cs="Calibri" w:cstheme="minorHAnsi"/>
                <w:b/>
                <w:sz w:val="24"/>
                <w:szCs w:val="24"/>
                <w:u w:val="single"/>
              </w:rPr>
              <w:t xml:space="preserve">Ćwiczenia: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Urazy u dzieci – priorytety postępowania. JUMP START.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Płynoterapia u dzieci we wstrząsie.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Urazy u pacjentów geriatrycznych – odmienności w postępowaniu.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Zasady resuscytacji dzieci w różnych grupach wiekowych.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Zasady resuscytacji ciężarnych z mnogimi obrażeniami ciała.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Pomoc medyczna w zdarzeniach  masowych i katastrofach. START.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cs="Calibri" w:cstheme="minorHAnsi"/>
                <w:b/>
                <w:sz w:val="24"/>
                <w:szCs w:val="24"/>
                <w:u w:val="single"/>
              </w:rPr>
              <w:t>Zajęcia praktyczne: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Mnogie obrażenia ciała- priorytety transportowe,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MOC- działania zespołowe.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Techniki monitorowania pacjentów z mnogimi obrażeniami ciała.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Trauma team – skład, rola członków, zadania ratownika medycznego.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Mnogie obrażenia ciała- priorytety terapeutyczne.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Diagnostyka obrazowa w mnogich obrażeniach ciała.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Ustawa  o PRM z 8 września 2006 roku; 2021;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Wytyczne 2015 resuscytacji krążeniowo-oddechowej. ERC – PRR Kraków. 2015, 2021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Ładny J.R.; Wojewódzka M. red. Medycyna Ratunkowa w pytaniach i odpowiedziach. Medipage 2016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Guła P., Machała W. Postępowanie w obrażeniach ciała w praktyce SOR. PZWL, Warszawa 2015.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Guła P.,Machała W. Postępowanie przedszpitalne w obrażeniach ciała. PZWL, Warszawa 2015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Literatura uzupełniająca: 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Ł.Szarpak. Organizacja Ratownictwa Medycznego, Promotor Kraków 2012 r.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J. Jakubaszko red.pol. Medycyna Ratunkowa NMS, Wrocław 2008. </w:t>
            </w:r>
          </w:p>
        </w:tc>
      </w:tr>
      <w:tr>
        <w:trPr>
          <w:trHeight w:val="330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Wiedza(zna i rozumie)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Zasady postępowania z dziećmi z mnogimi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Zasady postępowania z pacjentami geriatrycznymi z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C.W17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Zasady badania podmiotowego pacjentów z mnogimi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C.W24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Zasady badania przedmiotowego pacjentów z mnogimi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C.W25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Zasady prowadzenia podstawowej i zaawansowanej resuscytacji krążeniowo-oddechowej  u dorosłych i dzieci po urazie.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C.W56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Wybrane skale urazowe u dzieci.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C.W66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Wybrane zagadnienia z traumatologii dziecięcej.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C.W68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Zasady podejmowania działań zabezpieczających w celu ograniczenia skutków zdrowotnych zdarzenia.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C.W74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Zasady segregacji medycznej przedszpitalnej i szpitalnej.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 W75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W_09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Procedury specjalistyczne w stanach nagłych pochodzenia urazowego stosowane w ramach postępowania w SOR.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C.W82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Umiejętności(potrafi)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Dostosować postępowania do wieku dziecka.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Podawać pacjentowi leki i płyny dziecku i płyny w obrażeniach urazowych.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C.U20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C.U35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Ocena wskazania do transportu pacjenta do centrum urazowego i do centrum urazowego dla dzieci.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C.U61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C.U35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Stosować leczenie p/bólowe u dzieci dorosłych.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C.U29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Prowadzić BLS, PBLS, ALS, PALS.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C.U38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C.U56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C.U57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Stosować skale ciężkości obrażeń u dzieci dorosłych.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C.U54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Identyfikować zagrożenia obrażeń jam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C.U63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Identyfikować wskazania do transportu do centrum urazowego dorosłych i dzieci.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C.U64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Monitorować stan pacjenta w czasie badania 0brazowego.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C.U67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Kompetencje społeczne(jest gotów do)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K1.3.1.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K1.3.2.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Organizowania pracy własnej i współpracy w zespole specjalistów, w tym z przedstawicielami innych zawodów medycznych.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K1.3.4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K1.3.5.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Udział w zajęciach przaktycznych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Jednostka realizująca: </w:t>
            </w:r>
            <w:r>
              <w:rPr>
                <w:rFonts w:cs="Calibri" w:cstheme="minorHAnsi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Osoby prowadzące:  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Data opracowania programu: 1.10.202</w:t>
            </w:r>
            <w:r>
              <w:rPr>
                <w:rFonts w:eastAsia="Times New Roman" w:cs="Calibri" w:cstheme="minorHAnsi"/>
                <w:sz w:val="24"/>
                <w:szCs w:val="24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Program opracował/a: 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37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d854c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Application>LibreOffice/7.4.0.3$Windows_X86_64 LibreOffice_project/f85e47c08ddd19c015c0114a68350214f7066f5a</Application>
  <AppVersion>15.0000</AppVersion>
  <Pages>4</Pages>
  <Words>854</Words>
  <Characters>5622</Characters>
  <CharactersWithSpaces>6300</CharactersWithSpaces>
  <Paragraphs>187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cp:lastPrinted>2021-05-31T19:14:00Z</cp:lastPrinted>
  <dcterms:modified xsi:type="dcterms:W3CDTF">2022-09-03T21:31:20Z</dcterms:modified>
  <cp:revision>210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