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Sylabus przedmiotu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4"/>
        <w:gridCol w:w="994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Praktyki śródroczne. Oddział Nerologii.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trzeci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VI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50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Choroby wewnętrzne z elementami onkologii;  Farmakologia i toksykologia kliniczna; Medycyna ratunkowa; Medyczne czynności ratunkowe; Procedury ratunkowe wewnątrzszpitalne.</w:t>
            </w:r>
          </w:p>
        </w:tc>
      </w:tr>
      <w:tr>
        <w:trPr>
          <w:trHeight w:val="9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kształcenia: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Przygotowanie studenta do sprawowania profesjonalnej opieki ratownika medycznego nad pacjentem z dysfunkcją układu nerwowego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Efekty: W_01,02,03,04,05,06,07,08,09,10  – będą zweryfikowane w czasie wykonywania czynności u pacjenta  oddziału neurologii.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 – będą ocenione w trakcie zajęć w oddziale neurologicznym.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K_01,02,03,04 -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Zajęcia praktyczne </w:t>
            </w:r>
            <w:r>
              <w:rPr>
                <w:rFonts w:cs="Calibri" w:cstheme="minorHAnsi"/>
              </w:rPr>
              <w:t>: oceny cząstkowe z wykonywanych zadań u pacjenta oddziału neurologii  oraz ustnego ich uzasadnienia.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Wykłady: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Organizacja pracy w oddziałach neurologii.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/>
              </w:rPr>
              <w:t>Przyczyny, objawy, zasady diagnozowania i postępowania terapeutycznego w  chorobach naczyniowych mózgu (udar mózgu, krwotok podpajęczynówkowy) oraz padaczce.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/>
              </w:rPr>
              <w:t>Przyczyny, objawy, zasady diagnozowania i postępowania terapeutycznego w zakażeniach układu nerwowego, w szczególności w zapaleniu opon mózgowo-rdzeniowych.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/>
              </w:rPr>
              <w:t>Przyczyny, objawy, zasady diagnozowania i postępowania terapeutycznego w chorobach otępiennych.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/>
              </w:rPr>
              <w:t>Przyczyny, objawy, zasady diagnozowania i postępowania terapeutycznego w guzach mózgu oraz urazach czaszkowo-mózgowych i kręgosłupowo-rdzeniowych.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</w:rPr>
              <w:t>Przyczyny, objawy, zasady diagnozowania i postępowania terapeutycznego w bólach głowy, zespołach korzeniowych i neuralgiach.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Zajęcia praktyczne: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/>
              </w:rPr>
              <w:t xml:space="preserve">Rozpoznawanie najczęstszych klinicznych objawów i zespołów patologicznych w chorobach układu nerwowego oraz </w:t>
            </w:r>
            <w:r>
              <w:rPr>
                <w:rFonts w:eastAsia="Times New Roman" w:cs="Calibri"/>
              </w:rPr>
              <w:t>stanów naglących w przebiegu chorób ośrodkowego i obwodowego układu nerwowego.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/>
              </w:rPr>
              <w:t>Ocena stanu świadomości i stanu neurologicznego (badanie fizykalne chorego neurologicznie) pacjenta</w:t>
            </w:r>
            <w:r>
              <w:rPr>
                <w:rFonts w:cs="Calibri" w:cstheme="minorHAnsi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/>
              </w:rPr>
              <w:t>Rozpoznawanie stanów zaburzenia  przytomności i świadomości oraz zaburzenia kontaktu chorego z otoczeniem z powodu dysfunkcji mowy.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/>
              </w:rPr>
              <w:t>Ocena kliniczna chorego nieprzytomnego z powodu chorób OUN.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/>
              </w:rPr>
              <w:t>Rozpoznawanie objawów i postępowanie</w:t>
            </w:r>
            <w:r>
              <w:rPr>
                <w:rFonts w:cs="Calibri"/>
              </w:rPr>
              <w:t xml:space="preserve"> (wykonywanie procedur medycznych) </w:t>
            </w:r>
            <w:r>
              <w:rPr>
                <w:rFonts w:eastAsia="Times New Roman" w:cs="Calibri"/>
              </w:rPr>
              <w:t>u chorego</w:t>
            </w:r>
            <w:r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</w:rPr>
              <w:t>z chorobą ośrodkowego układu nerwowego na przykładzie: chorób i wad naczyniowych mózgu (udar mózgu, tętniak, naczyniak), guzów mózgu i zespołów ciasnoty wewnątrzczaszkowej.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/>
              </w:rPr>
              <w:t xml:space="preserve">Rozpoznawanie objawów i postępowanie </w:t>
            </w:r>
            <w:r>
              <w:rPr>
                <w:rFonts w:cs="Calibri"/>
              </w:rPr>
              <w:t xml:space="preserve">(wykonywanie procedur medycznych) </w:t>
            </w:r>
            <w:r>
              <w:rPr>
                <w:rFonts w:eastAsia="Times New Roman" w:cs="Calibri"/>
              </w:rPr>
              <w:t xml:space="preserve"> u chorych po urazie czaszkowo-mózgowym, urazie kręgosłupa i rdzenia kręgowego.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/>
              </w:rPr>
              <w:t xml:space="preserve">Rozpoznawanie objawów i postępowanie </w:t>
            </w:r>
            <w:r>
              <w:rPr>
                <w:rFonts w:cs="Calibri"/>
              </w:rPr>
              <w:t xml:space="preserve">(wykonywanie procedur medycznych) </w:t>
            </w:r>
            <w:r>
              <w:rPr>
                <w:rFonts w:eastAsia="Times New Roman" w:cs="Calibri"/>
              </w:rPr>
              <w:t xml:space="preserve"> u  chorego z zespołami  bólowymi głowy,  kręgosłupowo-korzeniowymi, neuralgiami i ostrymi  uszkodzeniami wielonerwowymi</w:t>
            </w:r>
            <w:r>
              <w:rPr>
                <w:rFonts w:eastAsia="Times New Roman" w:cs="Calibri" w:cstheme="minorHAnsi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eastAsia="Times New Roman" w:cs="Calibri"/>
              </w:rPr>
              <w:t xml:space="preserve">Problemy diagnostyczno-terapeutyczne </w:t>
            </w:r>
            <w:r>
              <w:rPr>
                <w:rFonts w:cs="Calibri"/>
              </w:rPr>
              <w:t>(wykonywanie procedur medycznych) u</w:t>
            </w:r>
            <w:r>
              <w:rPr>
                <w:rFonts w:eastAsia="Times New Roman" w:cs="Calibri"/>
              </w:rPr>
              <w:t xml:space="preserve"> chorych z padaczką, zespołami otępiennymi, zespołami ubytkowymi neurologicznymi</w:t>
            </w:r>
            <w:r>
              <w:rPr>
                <w:rFonts w:cs="Calibri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/>
              <w:t>Opieka nad pacjentem przebywającym w oddziale neurologii.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Nagwek1"/>
              <w:widowControl w:val="false"/>
              <w:numPr>
                <w:ilvl w:val="0"/>
                <w:numId w:val="4"/>
              </w:numPr>
              <w:rPr>
                <w:rFonts w:ascii="Calibri" w:hAnsi="Calibri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>Stępień A., Neurologia Tom 1-3, Medical Tribune 2022,  wyd. II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/>
                <w:lang w:val="en-US"/>
              </w:rPr>
              <w:t xml:space="preserve">Henry GL, Little N, i in. </w:t>
            </w:r>
            <w:r>
              <w:rPr>
                <w:rFonts w:eastAsia="Times New Roman" w:cs="Calibri"/>
              </w:rPr>
              <w:t>Stany naglące w neurologii  - od objawów do rozpoznania. PZWL 2007</w:t>
            </w:r>
            <w:r>
              <w:rPr>
                <w:rFonts w:eastAsia="Times New Roman" w:cs="Calibri" w:cstheme="minorHAnsi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/>
              </w:rPr>
              <w:t>Fuller G.  Badanie neurologiczne. To proste. Wyd. Med. Urban &amp;Partner  2009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eastAsia="Times New Roman" w:cs="Calibri"/>
              </w:rPr>
            </w:pPr>
            <w:r>
              <w:rPr>
                <w:rFonts w:eastAsia="Andale Sans UI" w:cs="Calibri"/>
                <w:kern w:val="2"/>
                <w:lang w:val="de-DE" w:eastAsia="ja-JP" w:bidi="fa-IR"/>
              </w:rPr>
              <w:t>Kozubski W., Liberski P. (red.): Neurologia. Podręcznik dla studentów medycyny. PZWL, Warszawa 2009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/>
              </w:rPr>
              <w:t>Lindsley K.W.,Bone I. (red.W. Kozubski). Neurologia i Neurochirurgia. Urban &amp; Partner Wrocław    2006.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/>
              </w:rPr>
              <w:t>Prusinski A. Neurologia praktyczna PZWL W-wa 2007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eastAsia="Times New Roman" w:ascii="Times New Roman" w:hAnsi="Times New Roman"/>
              </w:rPr>
              <w:t>Maksymowicz W.: Neurochirurgia w zarysie. PZWL, Warszawa 1999.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03" w:leader="none"/>
              </w:tabs>
              <w:suppressAutoHyphens w:val="true"/>
              <w:spacing w:lineRule="auto" w:line="240" w:before="0" w:after="0"/>
              <w:ind w:left="720" w:right="-30" w:hanging="360"/>
              <w:contextualSpacing/>
              <w:jc w:val="both"/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Szczeklik A., Gajewski P.: Interna Szczeklika. Podręcznik chorób wewnętrznych 2014, Medycyna Praktyczna, Kraków 2014.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eastAsia="Times New Roman" w:ascii="Times New Roman" w:hAnsi="Times New Roman"/>
              </w:rPr>
              <w:t>Ząbek M.: Neurochirurgia. PZWL, Warszawa 1999.</w:t>
            </w:r>
          </w:p>
        </w:tc>
      </w:tr>
      <w:tr>
        <w:trPr>
          <w:trHeight w:val="330" w:hRule="atLeast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Psychospołeczne konsekwencje hospitalizacji i choroby przewlekłej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Zasady motywowania pacjentów do prozdrowotnych zachowań i informowania o niepomyślnym rokowaniu.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B.W13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Mechanizmy działania podstawowych grup leków i leków  podawanych samodzielnie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Metody ograniczania bólu.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Skale oceny bólu i możliwości wdrożenia leczenia przeciwbólowego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Leki stosowane w nagłych chorobach neurologicznych.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Przyczyny, objawy, zasady diagnozowania i postępowania terapeutycznego w najczęstszych chorobach układu nerwowego.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C.W36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Przyczyny, objawy, zasady diagnozowania i postępowania w bólach głowy, chorobach naczyniowych mózgu, w szczególności w udarze mózgu oraz w padaczce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C.W37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Przyczyny, objawy, zasady diagnozowania i postępowania w zakażeniach układu nerwowego, w szczególności w zapaleniu opon mózgowo-rdzeniowych.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Przyczyny, objawy, zasady postępowania w chorobach otępiennych.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C.W39</w:t>
            </w:r>
          </w:p>
        </w:tc>
      </w:tr>
      <w:tr>
        <w:trPr>
          <w:trHeight w:val="49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Rozpoznawać sytuacje, które wymagają konsultacji z przedstawicielem innego zawodu medycznego lub koordynatorem medycznym.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Przestrzegać zasad etycznych podczas wykonywania działań zawodowych.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Oceniać stan pacjenta w celu ustalenia sposobu postępowania ratunkowego,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Oceniać stan neurologiczny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C.U17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Oceniać nagłe zagrożenia neurologiczne 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Wykonywać procedury medyczne pod nadzorem  pielęgniarki i lub na zlecenie lekarza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C.U65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 do)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Dostrzegania czynników wpływających na reakcje własne i pacjenta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K1.3.2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Samodzielnego wykonywania zawodu zgodnie z zasadami etyki ogólnej i zawodowej oraz holistycznego i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K1.3.3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K1.3.4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1.10.2022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Program opracowała: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 w:eastAsia="Times New Roman"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3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110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3CDB-7820-456B-8BB6-5A11084C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Application>LibreOffice/7.4.0.3$Windows_X86_64 LibreOffice_project/f85e47c08ddd19c015c0114a68350214f7066f5a</Application>
  <AppVersion>15.0000</AppVersion>
  <Pages>3</Pages>
  <Words>878</Words>
  <Characters>6211</Characters>
  <CharactersWithSpaces>6934</CharactersWithSpaces>
  <Paragraphs>159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2022-09-03T20:34:49Z</dcterms:modified>
  <cp:revision>235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