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6F" w:rsidRDefault="00D67D77">
      <w:pPr>
        <w:pStyle w:val="Heading1"/>
        <w:jc w:val="center"/>
        <w:rPr>
          <w:color w:val="000000"/>
        </w:rPr>
      </w:pPr>
      <w:r>
        <w:rPr>
          <w:color w:val="000000"/>
        </w:rPr>
        <w:t>Sylabus przedmiotu.</w:t>
      </w:r>
    </w:p>
    <w:p w:rsidR="00AA106F" w:rsidRDefault="00AA106F"/>
    <w:tbl>
      <w:tblPr>
        <w:tblW w:w="28435" w:type="dxa"/>
        <w:tblInd w:w="-459" w:type="dxa"/>
        <w:tblLayout w:type="fixed"/>
        <w:tblLook w:val="04A0"/>
      </w:tblPr>
      <w:tblGrid>
        <w:gridCol w:w="1276"/>
        <w:gridCol w:w="993"/>
        <w:gridCol w:w="3543"/>
        <w:gridCol w:w="2835"/>
        <w:gridCol w:w="1680"/>
        <w:gridCol w:w="7374"/>
        <w:gridCol w:w="1681"/>
        <w:gridCol w:w="9053"/>
      </w:tblGrid>
      <w:tr w:rsidR="00AA106F">
        <w:trPr>
          <w:trHeight w:val="1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Chirurgia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25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Grupa zajęć C. Nauki kliniczne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36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33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h (10 h w.; 20 h ćw.; 20 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58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Anatomia człowieka, Fizjologia z elementami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fizjologii klinicznej;</w:t>
            </w:r>
          </w:p>
          <w:p w:rsidR="00AA106F" w:rsidRDefault="00AA10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84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 kształcenia:</w:t>
            </w:r>
          </w:p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Zapoznanie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studentów z podstawami chirurgii ogólnej.</w:t>
            </w:r>
          </w:p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Ćwiczenia, zajęcia praktyczne: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Utrwalenie zdobytej wiedzy z zakresu chirurgii ogólnej.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273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kształcenia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AA106F" w:rsidRDefault="00D67D77">
            <w:pPr>
              <w:pStyle w:val="Default"/>
              <w:widowControl w:val="0"/>
            </w:pPr>
            <w:r>
              <w:rPr>
                <w:b/>
              </w:rPr>
              <w:t>Efekty:</w:t>
            </w:r>
            <w:r>
              <w:t xml:space="preserve"> W_01,02,03,04,05 – będą sprawdzane na podstawie odpowiedzi ustnych, egzaminu.</w:t>
            </w:r>
          </w:p>
          <w:p w:rsidR="00AA106F" w:rsidRDefault="00D67D77">
            <w:pPr>
              <w:pStyle w:val="Default"/>
              <w:widowControl w:val="0"/>
            </w:pPr>
            <w:r>
              <w:rPr>
                <w:b/>
              </w:rPr>
              <w:t>Efekty</w:t>
            </w:r>
            <w:r>
              <w:t>: U_01,02,03,04 – będą sprawdzone w czasie ćwiczeń, zajęć praktycznych.</w:t>
            </w:r>
          </w:p>
          <w:p w:rsidR="00AA106F" w:rsidRDefault="00D67D77">
            <w:pPr>
              <w:pStyle w:val="Default"/>
              <w:widowControl w:val="0"/>
            </w:pPr>
            <w:r>
              <w:rPr>
                <w:b/>
              </w:rPr>
              <w:t>Efekty:</w:t>
            </w:r>
            <w:r>
              <w:t xml:space="preserve"> K_ 01 –  będą  sprawdzane w trakcie ćwiczeń poprzez obser</w:t>
            </w:r>
            <w:r>
              <w:t>wację pracy na zajęciach praktycznych, ocenę wyciąganych wniosków.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zaliczenia:  egzamin</w:t>
            </w:r>
          </w:p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warunkiem zaliczenia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ćwiczeńjest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uzyskanie pozytywnej oceny ze znajomości najczęściej spotykanych urazów klatki piersiowej, postępowania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miejscu wypadku i w czasie transportu, następstw i powikłania urazów klatki piersiowej, zespołów chorobowych z zakresu chorób naczyń, znajomości postępowania w najczęściej występujących sytuacjach urazowych u dzieci, w tym postępowania w: oparzeniach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ermicznych, porażeniach prądem, urazach czaszkowo-mózgowych i obrażeniach wielonarządowych, w odmie opłucnowej, ukąszeniach,  zasad interwencji w przypadku ciała obcego w drogach oddechowych, aktywność oceniana na bieżąco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praktyczne odbywają się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Oddziale Chirurgicznym w szpitalu.</w:t>
            </w:r>
          </w:p>
          <w:p w:rsidR="00AA106F" w:rsidRDefault="00D67D77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pisemny. Warunkiem przystąpienia do egzaminu jest zaliczenie ćwiczeń i zajęć praktycznych. Egzamin w formie testu (pytania zamknięte, otwarte i opisowe) z treści przekazanych na wykładach i ćwiczeniach,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uzupełniony wiedzą z literatury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(Do zaliczenia wymagane jest 51% poprawnych odpowiedzi  (skala ocen zgodna z regulaminem obowiązującym w WSOZ).</w:t>
            </w:r>
          </w:p>
          <w:p w:rsidR="00AA106F" w:rsidRDefault="00D67D77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Kryteria oceny:</w:t>
            </w:r>
          </w:p>
          <w:p w:rsidR="00AA106F" w:rsidRDefault="00D67D7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bardzo dobry (5,0) - 91% - 100%</w:t>
            </w:r>
          </w:p>
          <w:p w:rsidR="00AA106F" w:rsidRDefault="00D67D7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dobry plus (4,5) – 81% - 90,99%</w:t>
            </w:r>
          </w:p>
          <w:p w:rsidR="00AA106F" w:rsidRDefault="00D67D7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dobry (4,0) – 71% - 80,99%</w:t>
            </w:r>
          </w:p>
          <w:p w:rsidR="00AA106F" w:rsidRDefault="00D67D7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dost</w:t>
            </w:r>
            <w:r>
              <w:rPr>
                <w:rFonts w:cstheme="minorHAnsi"/>
                <w:b/>
              </w:rPr>
              <w:t>ateczny plus (3,5) -61% - 70,99%</w:t>
            </w:r>
          </w:p>
          <w:p w:rsidR="00AA106F" w:rsidRDefault="00D67D7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dostateczny (3,0) – 51% - 60, 99%</w:t>
            </w:r>
          </w:p>
          <w:p w:rsidR="00AA106F" w:rsidRDefault="00D67D7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niedostateczny  ( 2,0) - 0% -50,99%</w:t>
            </w:r>
          </w:p>
          <w:p w:rsidR="00AA106F" w:rsidRDefault="00D67D7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Wymagana jest obecność na zajęciach – dopuszczalna jest jedna nieobecność usprawiedliwiona (materiał realizowany na tych zajęciach należy zaliczyć),  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tępna nieobecność skutkuje obniżeniem oceny.</w:t>
            </w:r>
          </w:p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Elementy składowe oceny: Ocena końcowa jest średnią oceny z ćwiczeń, zajęć praktycznych i wykładów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egzamin.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992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AA106F" w:rsidRDefault="00D67D77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</w:p>
          <w:p w:rsidR="00AA106F" w:rsidRDefault="00D67D77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Postępowanie z urazem klatki,  trudności diagnostyczne.</w:t>
            </w:r>
          </w:p>
          <w:p w:rsidR="00AA106F" w:rsidRDefault="00D67D77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Urazy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przeszywające i tępe  klatki piersiowej, odma i krwiak opłucnej, diagnostyka i postępowanie terapeutyczne -postępowanie chirurgiczne w urazach klatki piersiowej.</w:t>
            </w:r>
          </w:p>
          <w:p w:rsidR="00AA106F" w:rsidRDefault="00D67D77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Ostre niedokrwienie kończyn.</w:t>
            </w:r>
          </w:p>
          <w:p w:rsidR="00AA106F" w:rsidRDefault="00D67D77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Pęknięty tętniak aorty brzusznej.</w:t>
            </w:r>
          </w:p>
          <w:p w:rsidR="00AA106F" w:rsidRDefault="00D67D77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Żylna choroba zakrzepowo – </w:t>
            </w:r>
            <w:r>
              <w:rPr>
                <w:rFonts w:ascii="Times New Roman" w:hAnsi="Times New Roman"/>
                <w:sz w:val="24"/>
                <w:szCs w:val="24"/>
              </w:rPr>
              <w:t>zatorowa..</w:t>
            </w:r>
          </w:p>
          <w:p w:rsidR="00AA106F" w:rsidRDefault="00D67D77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Obrażenia wielonarządowe u dzieci – ustalenie kolejności zabiegów ratujących życie, zasady leczenia płynami infuzyjnymi i zastosowanie respiratora.</w:t>
            </w:r>
          </w:p>
          <w:p w:rsidR="00AA106F" w:rsidRDefault="00D67D77">
            <w:pPr>
              <w:pStyle w:val="Tekstpodstawowywcity"/>
              <w:widowControl w:val="0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ćwiczenia, zajęcia praktyczne:</w:t>
            </w:r>
          </w:p>
          <w:p w:rsidR="00AA106F" w:rsidRDefault="00D67D77">
            <w:pPr>
              <w:widowControl w:val="0"/>
              <w:spacing w:after="0"/>
              <w:ind w:left="54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Technika badania klatki piersiowej, złamania żeber – pierwsza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pomoc medyczna, stabilizacja zapadającej się klatki, oddech wspomagany, transport chorego, zabezpieczenie drożności dróg oddechowych w miejscu wypadku, metody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bezprzyrządowe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przyrządowe, tracheostomia i konikotomia, możliwości diagnostyczne w miejscu zda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rzenia, postępowanie w izbie przyjęć, leczenie p/wstrząsowe, badania radiologiczne</w:t>
            </w:r>
          </w:p>
          <w:p w:rsidR="00AA106F" w:rsidRDefault="00D67D77">
            <w:pPr>
              <w:widowControl w:val="0"/>
              <w:spacing w:after="0"/>
              <w:ind w:left="54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Elementy leczenia specjalistycznego pourazowej niestabilnej klatki piersiowej, stabilizacja zewnętrzna i wewnętrzna, oddech kontrolowany, drenaż bierny i czynny opłucnej,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odma prężna, krwiak opłucnej, odma otwarta, trzepotanie śródpiersia, objawy i możliwości diagnostyczne</w:t>
            </w:r>
          </w:p>
          <w:p w:rsidR="00AA106F" w:rsidRDefault="00D67D77">
            <w:pPr>
              <w:pStyle w:val="Heading2"/>
              <w:widowControl w:val="0"/>
              <w:spacing w:beforeAutospacing="0" w:after="0" w:afterAutospacing="0" w:line="276" w:lineRule="auto"/>
              <w:ind w:left="459" w:hanging="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 Uszkodzenia tchawicy i oskrzeli, rozedma podskórna, odma śródpiersia, badanie kliniczne, radiologiczne, bronchoskopia, postępowanie doraźne, metody l</w:t>
            </w:r>
            <w:r>
              <w:rPr>
                <w:b w:val="0"/>
                <w:sz w:val="24"/>
                <w:szCs w:val="24"/>
              </w:rPr>
              <w:t>eczenia operacyjnego, pęknięcie przepony, przyczyny, objawy, badania diagnostyczne.</w:t>
            </w:r>
          </w:p>
          <w:p w:rsidR="00AA106F" w:rsidRDefault="00D67D77">
            <w:pPr>
              <w:widowControl w:val="0"/>
              <w:spacing w:after="0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Anatomia układu naczyniowego, omówienie objawów chorób naczyń i badań obrazowych wykorzystywanych w diagnostyce chorób naczyń.</w:t>
            </w:r>
          </w:p>
          <w:p w:rsidR="00AA106F" w:rsidRDefault="00D67D77">
            <w:pPr>
              <w:pStyle w:val="Heading2"/>
              <w:widowControl w:val="0"/>
              <w:spacing w:beforeAutospacing="0" w:after="0" w:afterAutospacing="0" w:line="276" w:lineRule="auto"/>
              <w:ind w:left="459" w:hanging="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 Badanie podmiotowe i przedmiotowe układ</w:t>
            </w:r>
            <w:r>
              <w:rPr>
                <w:b w:val="0"/>
                <w:sz w:val="24"/>
                <w:szCs w:val="24"/>
              </w:rPr>
              <w:t>u naczyń obwodowych – zajęcia przy łóżku chorego, wstrząs oligowolemiczny, urazy naczyń, postępowanie w krwotokach tętniczych i żylnych, krytyczne niedokrwienie kończyn.</w:t>
            </w:r>
          </w:p>
          <w:p w:rsidR="00AA106F" w:rsidRDefault="00D67D77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Obrażenia wielonarządowe u dzieci – określenie ciężkości obrażeń wg przyjętych skal,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stalanie kolejności postępowania w celu ratowania życia w stanach jego zagrożenia.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AA106F" w:rsidRDefault="00D67D7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7F8FB"/>
              <w:spacing w:after="0" w:line="240" w:lineRule="auto"/>
              <w:rPr>
                <w:rFonts w:ascii="Times New Roman" w:eastAsia="Times New Roman" w:hAnsi="Times New Roman"/>
                <w:color w:val="212A5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Głuszek S., </w:t>
            </w:r>
            <w:r>
              <w:rPr>
                <w:rFonts w:ascii="Times New Roman" w:eastAsia="Times New Roman" w:hAnsi="Times New Roman"/>
                <w:b/>
                <w:bCs/>
                <w:color w:val="212A51"/>
                <w:kern w:val="2"/>
                <w:sz w:val="24"/>
                <w:szCs w:val="24"/>
              </w:rPr>
              <w:t xml:space="preserve"> Chirurgia – podstawy,</w:t>
            </w:r>
            <w:r>
              <w:rPr>
                <w:rFonts w:ascii="Times New Roman" w:eastAsia="Times New Roman" w:hAnsi="Times New Roman"/>
                <w:color w:val="212A51"/>
                <w:sz w:val="24"/>
                <w:szCs w:val="24"/>
              </w:rPr>
              <w:t xml:space="preserve"> PZWL, Warszawa 2019, wyd.2</w:t>
            </w:r>
          </w:p>
          <w:p w:rsidR="00AA106F" w:rsidRDefault="00D67D7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7F8FB"/>
              <w:spacing w:after="0" w:line="240" w:lineRule="auto"/>
              <w:rPr>
                <w:rFonts w:ascii="Times New Roman" w:eastAsia="Times New Roman" w:hAnsi="Times New Roman"/>
                <w:color w:val="212A5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Noszczyk W.,</w:t>
            </w:r>
            <w:r>
              <w:rPr>
                <w:rFonts w:ascii="Times New Roman" w:eastAsia="Times New Roman" w:hAnsi="Times New Roman"/>
                <w:b/>
                <w:bCs/>
                <w:color w:val="212A51"/>
                <w:kern w:val="2"/>
                <w:sz w:val="24"/>
                <w:szCs w:val="24"/>
              </w:rPr>
              <w:t xml:space="preserve"> Chirurgia – repetytorium, </w:t>
            </w:r>
            <w:r>
              <w:rPr>
                <w:rFonts w:ascii="Times New Roman" w:eastAsia="Times New Roman" w:hAnsi="Times New Roman"/>
                <w:bCs/>
                <w:color w:val="212A51"/>
                <w:kern w:val="2"/>
                <w:sz w:val="24"/>
                <w:szCs w:val="24"/>
              </w:rPr>
              <w:t>PZWL</w:t>
            </w:r>
            <w:r>
              <w:rPr>
                <w:rFonts w:ascii="Times New Roman" w:eastAsia="Times New Roman" w:hAnsi="Times New Roman"/>
                <w:color w:val="212A51"/>
                <w:sz w:val="24"/>
                <w:szCs w:val="24"/>
              </w:rPr>
              <w:t>, Warszawa 2019, wyd.2</w:t>
            </w:r>
          </w:p>
          <w:p w:rsidR="00AA106F" w:rsidRDefault="00D67D7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Głuszek S.: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Chirurgia - podręcznik dla studentów wydziałów nauk o zdrowiu,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Czelej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 Lublin 2008,</w:t>
            </w:r>
          </w:p>
          <w:p w:rsidR="00AA106F" w:rsidRDefault="00D67D7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Style w:val="Pogrubienie"/>
                <w:rFonts w:ascii="Times New Roman" w:hAnsi="Times New Roman"/>
                <w:sz w:val="24"/>
                <w:szCs w:val="24"/>
              </w:rPr>
              <w:t>GardenO.J</w:t>
            </w:r>
            <w:proofErr w:type="spellEnd"/>
            <w:r>
              <w:rPr>
                <w:rStyle w:val="Pogrubienie"/>
                <w:rFonts w:ascii="Times New Roman" w:hAnsi="Times New Roman"/>
                <w:sz w:val="24"/>
                <w:szCs w:val="24"/>
              </w:rPr>
              <w:t>., Bradbury</w:t>
            </w:r>
            <w:r>
              <w:rPr>
                <w:rStyle w:val="Pogrubienie"/>
                <w:sz w:val="24"/>
                <w:szCs w:val="24"/>
              </w:rPr>
              <w:t xml:space="preserve"> A.W.:</w:t>
            </w:r>
            <w:r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 Chirurgia</w:t>
            </w:r>
            <w:r>
              <w:rPr>
                <w:rStyle w:val="Pogrubienie"/>
                <w:sz w:val="24"/>
                <w:szCs w:val="24"/>
              </w:rPr>
              <w:t>,</w:t>
            </w:r>
            <w:r>
              <w:rPr>
                <w:rFonts w:ascii="Open Sans" w:hAnsi="Open Sans"/>
                <w:caps/>
                <w:color w:val="25484C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EDRA</w:t>
            </w:r>
            <w:r>
              <w:rPr>
                <w:rFonts w:ascii="Open Sans" w:hAnsi="Open Sans"/>
                <w:caps/>
                <w:sz w:val="18"/>
                <w:szCs w:val="18"/>
                <w:shd w:val="clear" w:color="auto" w:fill="FFFFFF"/>
              </w:rPr>
              <w:t xml:space="preserve"> URBAN &amp; PARTNER</w:t>
            </w:r>
            <w:r>
              <w:t xml:space="preserve">, </w:t>
            </w:r>
            <w:r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Wydanie </w:t>
            </w:r>
            <w:r>
              <w:rPr>
                <w:rStyle w:val="Pogrubienie"/>
                <w:sz w:val="24"/>
                <w:szCs w:val="24"/>
              </w:rPr>
              <w:t xml:space="preserve">2, </w:t>
            </w:r>
            <w:r>
              <w:rPr>
                <w:rStyle w:val="Pogrubienie"/>
                <w:rFonts w:ascii="Times New Roman" w:hAnsi="Times New Roman"/>
                <w:sz w:val="24"/>
                <w:szCs w:val="24"/>
              </w:rPr>
              <w:t>2015</w:t>
            </w:r>
          </w:p>
          <w:p w:rsidR="00AA106F" w:rsidRDefault="00D67D7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Czernik J. (red.): Chirurgia dziecięca. 2005</w:t>
            </w:r>
          </w:p>
          <w:p w:rsidR="00AA106F" w:rsidRDefault="00D67D77">
            <w:pPr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Noszczyk W. (red.): Chirurgia, T.1, 2005.</w:t>
            </w:r>
          </w:p>
          <w:p w:rsidR="00AA106F" w:rsidRDefault="00D67D77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Zasłonka J. (red.): Wybrane zagadnienia z chirurgii serca, naczyń i klatki piersiowej, 1996.</w:t>
            </w:r>
          </w:p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 uzupełniająca:</w:t>
            </w:r>
          </w:p>
          <w:p w:rsidR="00AA106F" w:rsidRDefault="00D67D7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Czernik J. (red.): Chirurgia dziecięca. 2005</w:t>
            </w:r>
          </w:p>
          <w:p w:rsidR="00AA106F" w:rsidRDefault="00D67D7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Noszczyk W. (red.): Chirurgia tętnic i żył obwodowych. T.1, 2007.</w:t>
            </w:r>
          </w:p>
          <w:p w:rsidR="00AA106F" w:rsidRDefault="00D67D7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Wagner A. (red.): Chirurgi</w:t>
            </w:r>
            <w:r>
              <w:rPr>
                <w:rFonts w:ascii="Times New Roman" w:hAnsi="Times New Roman"/>
                <w:sz w:val="24"/>
                <w:szCs w:val="24"/>
              </w:rPr>
              <w:t>a dziecięca: poradnik dla lekarzy pierwszego kontaktu. 2003.</w:t>
            </w:r>
          </w:p>
          <w:p w:rsidR="00AA106F" w:rsidRDefault="00D67D7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Zjaja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 (red.): Chirurgia naczyń w zarysie: podręcznik dla lekarzy i studentów medycyny, 2004.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 efektu do przedmiotu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 (zna i rozumie)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AA10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AA10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zasady przygotowania do zabiegów medycznych w stanach zagrożenia życia.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C.W46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zasady postępowania z pacjentem z założonym cewnikiem zewnętrznym.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C.W47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Przyczyny, objawy, zasady diagnozowania i postępowania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terapeutycznego w najczęstszych chorobach wymagających interwencji chirurgicznej, z uwzględnieniem odrębności chorób wieku dziecięcego.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Objawy i rodzaje objawy opłucnej.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C.W70</w:t>
            </w:r>
          </w:p>
          <w:p w:rsidR="00AA106F" w:rsidRDefault="00AA10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Objawy krwiaka opłucnej, wiotkiej klatki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piersiowej i złamania żeber.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C.W71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UMIEJĘTNOŚCI (potrafi)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4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Przeprowadzać badanie fizykalne pacjenta dorosłego w zakresie niezbędnym do ustalenia jego stanu.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C.U10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4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Wiązać obrazy uszkodzeń tkankowych i narządowych z objawami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klinicznymi choroby.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C.U10</w:t>
            </w:r>
          </w:p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C.U37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Wdrażać odpowiednie postępowanie w odmie opłucnowej zagrażającej życiu.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C.U53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Wykonywać procedury medyczne pod nadzorem lekarza.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CU66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SPOŁECZNE(gotów do)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5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Aktywnego słuchania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nawiązywania kontaktów interpersonalnych, skutecznego i empatycznego porozumienia się z pacjentem.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K.1.3.2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6F" w:rsidRDefault="00AA10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06F" w:rsidRDefault="00AA106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nakładu</w:t>
            </w:r>
          </w:p>
        </w:tc>
      </w:tr>
      <w:tr w:rsidR="00AA106F">
        <w:trPr>
          <w:trHeight w:val="26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</w:tc>
        <w:tc>
          <w:tcPr>
            <w:tcW w:w="90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06F" w:rsidRDefault="00AA106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AA106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106F">
        <w:trPr>
          <w:trHeight w:val="41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06F" w:rsidRDefault="00AA106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38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AA106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22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06F" w:rsidRDefault="00AA106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>
              <w:rPr>
                <w:b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  <w:tr w:rsidR="00AA106F">
        <w:trPr>
          <w:trHeight w:val="19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1.10.2023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6F" w:rsidRDefault="00D67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opracował(a):</w:t>
            </w:r>
          </w:p>
        </w:tc>
        <w:tc>
          <w:tcPr>
            <w:tcW w:w="7373" w:type="dxa"/>
          </w:tcPr>
          <w:p w:rsidR="00AA106F" w:rsidRDefault="00AA106F">
            <w:pPr>
              <w:widowControl w:val="0"/>
            </w:pPr>
          </w:p>
        </w:tc>
        <w:tc>
          <w:tcPr>
            <w:tcW w:w="1681" w:type="dxa"/>
          </w:tcPr>
          <w:p w:rsidR="00AA106F" w:rsidRDefault="00AA106F">
            <w:pPr>
              <w:widowControl w:val="0"/>
            </w:pPr>
          </w:p>
        </w:tc>
        <w:tc>
          <w:tcPr>
            <w:tcW w:w="9052" w:type="dxa"/>
          </w:tcPr>
          <w:p w:rsidR="00AA106F" w:rsidRDefault="00AA106F">
            <w:pPr>
              <w:widowControl w:val="0"/>
            </w:pPr>
          </w:p>
        </w:tc>
      </w:tr>
    </w:tbl>
    <w:p w:rsidR="00AA106F" w:rsidRDefault="00AA106F"/>
    <w:sectPr w:rsidR="00AA106F" w:rsidSect="00AA106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671"/>
    <w:multiLevelType w:val="multilevel"/>
    <w:tmpl w:val="01BA7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4546012"/>
    <w:multiLevelType w:val="multilevel"/>
    <w:tmpl w:val="7226AA58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2">
    <w:nsid w:val="338663F5"/>
    <w:multiLevelType w:val="multilevel"/>
    <w:tmpl w:val="EE885726"/>
    <w:lvl w:ilvl="0">
      <w:start w:val="6"/>
      <w:numFmt w:val="decimal"/>
      <w:lvlText w:val="%1."/>
      <w:lvlJc w:val="left"/>
      <w:pPr>
        <w:tabs>
          <w:tab w:val="num" w:pos="0"/>
        </w:tabs>
        <w:ind w:left="5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3">
    <w:nsid w:val="524E44ED"/>
    <w:multiLevelType w:val="multilevel"/>
    <w:tmpl w:val="0978C4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533329A"/>
    <w:multiLevelType w:val="multilevel"/>
    <w:tmpl w:val="FDB825E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9FB0F67"/>
    <w:multiLevelType w:val="multilevel"/>
    <w:tmpl w:val="19F41B9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compat>
    <w:useFELayout/>
  </w:compat>
  <w:rsids>
    <w:rsidRoot w:val="00AA106F"/>
    <w:rsid w:val="00AA106F"/>
    <w:rsid w:val="00D6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A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642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ny"/>
    <w:link w:val="Nagwek2Znak"/>
    <w:qFormat/>
    <w:rsid w:val="00E42F19"/>
    <w:pPr>
      <w:spacing w:beforeAutospacing="1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7B4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F39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E42F19"/>
    <w:rPr>
      <w:sz w:val="16"/>
      <w:szCs w:val="16"/>
    </w:rPr>
  </w:style>
  <w:style w:type="character" w:customStyle="1" w:styleId="Nagwek2Znak">
    <w:name w:val="Nagłówek 2 Znak"/>
    <w:basedOn w:val="Domylnaczcionkaakapitu"/>
    <w:link w:val="Heading2"/>
    <w:qFormat/>
    <w:rsid w:val="00E42F19"/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642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7B4E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B4EB3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4EB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849B4"/>
    <w:rPr>
      <w:b/>
      <w:bCs/>
    </w:rPr>
  </w:style>
  <w:style w:type="paragraph" w:styleId="Nagwek">
    <w:name w:val="header"/>
    <w:basedOn w:val="Normalny"/>
    <w:next w:val="Tekstpodstawowy"/>
    <w:qFormat/>
    <w:rsid w:val="00AA10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A106F"/>
    <w:pPr>
      <w:spacing w:after="140"/>
    </w:pPr>
  </w:style>
  <w:style w:type="paragraph" w:styleId="Lista">
    <w:name w:val="List"/>
    <w:basedOn w:val="Tekstpodstawowy"/>
    <w:rsid w:val="00AA106F"/>
    <w:rPr>
      <w:rFonts w:cs="Arial"/>
    </w:rPr>
  </w:style>
  <w:style w:type="paragraph" w:customStyle="1" w:styleId="Caption">
    <w:name w:val="Caption"/>
    <w:basedOn w:val="Normalny"/>
    <w:qFormat/>
    <w:rsid w:val="00AA10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A106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CF3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E42F1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BA41F6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7B4E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4EB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2F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1073</Words>
  <Characters>6442</Characters>
  <Application>Microsoft Office Word</Application>
  <DocSecurity>0</DocSecurity>
  <Lines>53</Lines>
  <Paragraphs>14</Paragraphs>
  <ScaleCrop>false</ScaleCrop>
  <Company>.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User</cp:lastModifiedBy>
  <cp:revision>24</cp:revision>
  <dcterms:created xsi:type="dcterms:W3CDTF">2016-03-24T11:10:00Z</dcterms:created>
  <dcterms:modified xsi:type="dcterms:W3CDTF">2023-09-06T18:40:00Z</dcterms:modified>
  <dc:language>pl-PL</dc:language>
</cp:coreProperties>
</file>